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FC6A" w14:textId="77777777" w:rsidR="00D05A14" w:rsidRDefault="00D05A14">
      <w:pPr>
        <w:pStyle w:val="cm"/>
        <w:shd w:val="pct20" w:color="auto" w:fill="auto"/>
        <w:rPr>
          <w:rFonts w:ascii="Times New Roman" w:hAnsi="Times New Roman"/>
          <w:sz w:val="32"/>
          <w:lang w:val="hu-HU"/>
        </w:rPr>
      </w:pPr>
    </w:p>
    <w:p w14:paraId="602A5FF3" w14:textId="77777777" w:rsidR="00D05A14" w:rsidRDefault="007074AC">
      <w:pPr>
        <w:pStyle w:val="cm"/>
        <w:shd w:val="pct20" w:color="auto" w:fill="auto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Könyvvizsgálói Megbízási Szerződés </w:t>
      </w:r>
    </w:p>
    <w:p w14:paraId="54AFC744" w14:textId="77777777" w:rsidR="00D05A14" w:rsidRDefault="00D05A14">
      <w:pPr>
        <w:pStyle w:val="cm"/>
        <w:shd w:val="pct20" w:color="auto" w:fill="auto"/>
        <w:rPr>
          <w:rFonts w:ascii="Times New Roman" w:hAnsi="Times New Roman"/>
          <w:sz w:val="32"/>
          <w:lang w:val="hu-HU"/>
        </w:rPr>
      </w:pPr>
    </w:p>
    <w:p w14:paraId="767C5B4F" w14:textId="77777777" w:rsidR="007074AC" w:rsidRPr="00F335BA" w:rsidRDefault="007074AC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BC7DD36" w14:textId="77777777" w:rsidR="007074AC" w:rsidRPr="00F335BA" w:rsidRDefault="007074AC">
      <w:pPr>
        <w:jc w:val="both"/>
        <w:rPr>
          <w:rFonts w:ascii="Times New Roman" w:hAnsi="Times New Roman"/>
          <w:sz w:val="24"/>
          <w:szCs w:val="24"/>
          <w:lang w:val="hu-HU"/>
        </w:rPr>
        <w:sectPr w:rsidR="007074AC" w:rsidRPr="00F335BA" w:rsidSect="00F335BA">
          <w:footerReference w:type="default" r:id="rId6"/>
          <w:footerReference w:type="first" r:id="rId7"/>
          <w:type w:val="continuous"/>
          <w:pgSz w:w="11907" w:h="16840" w:code="9"/>
          <w:pgMar w:top="1134" w:right="1417" w:bottom="1417" w:left="1417" w:header="680" w:footer="680" w:gutter="0"/>
          <w:paperSrc w:first="1" w:other="1"/>
          <w:cols w:space="454"/>
        </w:sectPr>
      </w:pPr>
    </w:p>
    <w:p w14:paraId="5D7E2FAA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amely létrejött</w:t>
      </w:r>
    </w:p>
    <w:p w14:paraId="4CF77ECC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4DC8437B" w14:textId="43FDF474" w:rsidR="00D05A14" w:rsidRPr="00D05A14" w:rsidRDefault="007074AC" w:rsidP="00D05A14">
      <w:pPr>
        <w:tabs>
          <w:tab w:val="left" w:pos="851"/>
        </w:tabs>
        <w:jc w:val="both"/>
        <w:rPr>
          <w:rFonts w:ascii="Times New Roman" w:hAnsi="Times New Roman"/>
          <w:b/>
          <w:noProof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egyrészt:</w:t>
      </w:r>
      <w:r>
        <w:rPr>
          <w:rFonts w:ascii="Times New Roman" w:hAnsi="Times New Roman"/>
          <w:sz w:val="20"/>
          <w:lang w:val="hu-HU"/>
        </w:rPr>
        <w:tab/>
      </w:r>
      <w:r w:rsidR="00363E15">
        <w:rPr>
          <w:rFonts w:ascii="Times New Roman" w:hAnsi="Times New Roman"/>
          <w:sz w:val="20"/>
          <w:lang w:val="hu-HU"/>
        </w:rPr>
        <w:t xml:space="preserve">Társaság neve: </w:t>
      </w:r>
      <w:r w:rsidR="0069500C" w:rsidRPr="0069500C">
        <w:rPr>
          <w:rFonts w:ascii="Times New Roman" w:hAnsi="Times New Roman"/>
          <w:b/>
          <w:noProof/>
          <w:sz w:val="20"/>
          <w:highlight w:val="yellow"/>
          <w:lang w:val="hu-HU"/>
        </w:rPr>
        <w:t>[***]</w:t>
      </w:r>
    </w:p>
    <w:p w14:paraId="16D1AAB1" w14:textId="137F0484" w:rsidR="007074AC" w:rsidRDefault="00D05A14" w:rsidP="00D05A14">
      <w:pPr>
        <w:tabs>
          <w:tab w:val="left" w:pos="851"/>
        </w:tabs>
        <w:jc w:val="both"/>
        <w:rPr>
          <w:rFonts w:ascii="Times New Roman" w:hAnsi="Times New Roman"/>
          <w:noProof/>
          <w:sz w:val="20"/>
          <w:lang w:val="hu-HU"/>
        </w:rPr>
      </w:pPr>
      <w:r w:rsidRPr="00D05A14">
        <w:rPr>
          <w:rFonts w:ascii="Times New Roman" w:hAnsi="Times New Roman"/>
          <w:b/>
          <w:noProof/>
          <w:sz w:val="20"/>
          <w:lang w:val="hu-HU"/>
        </w:rPr>
        <w:tab/>
      </w:r>
      <w:r w:rsidR="00E13A83" w:rsidRPr="0067519C">
        <w:rPr>
          <w:rFonts w:ascii="Times New Roman" w:hAnsi="Times New Roman"/>
          <w:noProof/>
          <w:sz w:val="20"/>
          <w:lang w:val="hu-HU"/>
        </w:rPr>
        <w:t>Székhely, adószám:</w:t>
      </w:r>
      <w:r w:rsidR="00251951">
        <w:rPr>
          <w:rFonts w:ascii="Times New Roman" w:hAnsi="Times New Roman"/>
          <w:noProof/>
          <w:sz w:val="20"/>
          <w:lang w:val="hu-HU"/>
        </w:rPr>
        <w:t xml:space="preserve"> </w:t>
      </w:r>
      <w:r w:rsidR="00251951" w:rsidRPr="0069500C">
        <w:rPr>
          <w:rFonts w:ascii="Times New Roman" w:hAnsi="Times New Roman"/>
          <w:b/>
          <w:noProof/>
          <w:sz w:val="20"/>
          <w:highlight w:val="yellow"/>
          <w:lang w:val="hu-HU"/>
        </w:rPr>
        <w:t>[***]</w:t>
      </w:r>
    </w:p>
    <w:p w14:paraId="0B5B9925" w14:textId="587E734A" w:rsidR="00251951" w:rsidRPr="00D05A14" w:rsidRDefault="00251951" w:rsidP="00D05A14">
      <w:pPr>
        <w:tabs>
          <w:tab w:val="left" w:pos="851"/>
        </w:tabs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noProof/>
          <w:sz w:val="20"/>
          <w:lang w:val="hu-HU"/>
        </w:rPr>
        <w:tab/>
        <w:t>Képviseli:</w:t>
      </w:r>
      <w:r w:rsidRPr="00251951">
        <w:rPr>
          <w:rFonts w:ascii="Times New Roman" w:hAnsi="Times New Roman"/>
          <w:b/>
          <w:noProof/>
          <w:sz w:val="20"/>
          <w:highlight w:val="yellow"/>
          <w:lang w:val="hu-HU"/>
        </w:rPr>
        <w:t xml:space="preserve"> </w:t>
      </w:r>
      <w:r w:rsidRPr="0069500C">
        <w:rPr>
          <w:rFonts w:ascii="Times New Roman" w:hAnsi="Times New Roman"/>
          <w:b/>
          <w:noProof/>
          <w:sz w:val="20"/>
          <w:highlight w:val="yellow"/>
          <w:lang w:val="hu-HU"/>
        </w:rPr>
        <w:t>[***]</w:t>
      </w:r>
    </w:p>
    <w:p w14:paraId="048DF616" w14:textId="77777777" w:rsidR="007074AC" w:rsidRDefault="007074AC">
      <w:pPr>
        <w:tabs>
          <w:tab w:val="left" w:pos="851"/>
        </w:tabs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>(továbbiakban Megbízó)</w:t>
      </w:r>
    </w:p>
    <w:p w14:paraId="55265CCB" w14:textId="77777777" w:rsidR="007074AC" w:rsidRDefault="007074AC">
      <w:pPr>
        <w:pStyle w:val="felek"/>
        <w:tabs>
          <w:tab w:val="left" w:pos="851"/>
        </w:tabs>
        <w:ind w:left="851" w:hanging="851"/>
        <w:jc w:val="left"/>
        <w:rPr>
          <w:rFonts w:ascii="Times New Roman" w:hAnsi="Times New Roman"/>
          <w:sz w:val="20"/>
          <w:lang w:val="hu-HU"/>
        </w:rPr>
      </w:pPr>
    </w:p>
    <w:p w14:paraId="3BC2B76E" w14:textId="5DA87FF9" w:rsidR="007074AC" w:rsidRDefault="007074AC">
      <w:pPr>
        <w:pStyle w:val="felek"/>
        <w:tabs>
          <w:tab w:val="left" w:pos="851"/>
        </w:tabs>
        <w:ind w:left="851" w:hanging="851"/>
        <w:jc w:val="left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másrészt:</w:t>
      </w:r>
      <w:r>
        <w:rPr>
          <w:rFonts w:ascii="Times New Roman" w:hAnsi="Times New Roman"/>
          <w:sz w:val="20"/>
          <w:lang w:val="hu-HU"/>
        </w:rPr>
        <w:tab/>
      </w:r>
      <w:r w:rsidR="00363E15">
        <w:rPr>
          <w:rFonts w:ascii="Times New Roman" w:hAnsi="Times New Roman"/>
          <w:b/>
          <w:sz w:val="20"/>
          <w:lang w:val="hu-HU"/>
        </w:rPr>
        <w:t>ISO-FOCUS AUDIT</w:t>
      </w:r>
      <w:r>
        <w:rPr>
          <w:rFonts w:ascii="Times New Roman" w:hAnsi="Times New Roman"/>
          <w:b/>
          <w:sz w:val="20"/>
          <w:lang w:val="hu-HU"/>
        </w:rPr>
        <w:t xml:space="preserve"> </w:t>
      </w:r>
      <w:r w:rsidR="00D05A14">
        <w:rPr>
          <w:rFonts w:ascii="Times New Roman" w:hAnsi="Times New Roman"/>
          <w:b/>
          <w:sz w:val="20"/>
          <w:lang w:val="hu-HU"/>
        </w:rPr>
        <w:t>Kf</w:t>
      </w:r>
      <w:r>
        <w:rPr>
          <w:rFonts w:ascii="Times New Roman" w:hAnsi="Times New Roman"/>
          <w:b/>
          <w:sz w:val="20"/>
          <w:lang w:val="hu-HU"/>
        </w:rPr>
        <w:t>t.</w:t>
      </w:r>
    </w:p>
    <w:p w14:paraId="3803CF14" w14:textId="3EDF319C" w:rsidR="007074AC" w:rsidRDefault="007074AC">
      <w:pPr>
        <w:tabs>
          <w:tab w:val="left" w:pos="851"/>
        </w:tabs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</w:r>
      <w:r w:rsidR="009571AE">
        <w:rPr>
          <w:rFonts w:ascii="Times New Roman" w:hAnsi="Times New Roman"/>
          <w:sz w:val="20"/>
          <w:lang w:val="hu-HU"/>
        </w:rPr>
        <w:t>S</w:t>
      </w:r>
      <w:r w:rsidR="00E13A83">
        <w:rPr>
          <w:rFonts w:ascii="Times New Roman" w:hAnsi="Times New Roman"/>
          <w:sz w:val="20"/>
          <w:lang w:val="hu-HU"/>
        </w:rPr>
        <w:t xml:space="preserve">zékhely: </w:t>
      </w:r>
      <w:r w:rsidR="00363E15">
        <w:rPr>
          <w:rFonts w:ascii="Times New Roman" w:hAnsi="Times New Roman"/>
          <w:sz w:val="20"/>
          <w:lang w:val="hu-HU"/>
        </w:rPr>
        <w:t>2051 Biatorbágy, Szabadság út 55</w:t>
      </w:r>
      <w:r w:rsidR="00B11AAD">
        <w:rPr>
          <w:rFonts w:ascii="Times New Roman" w:hAnsi="Times New Roman"/>
          <w:sz w:val="20"/>
          <w:lang w:val="hu-HU"/>
        </w:rPr>
        <w:t>.</w:t>
      </w:r>
      <w:r w:rsidR="00E13A83">
        <w:rPr>
          <w:rFonts w:ascii="Times New Roman" w:hAnsi="Times New Roman"/>
          <w:sz w:val="20"/>
          <w:lang w:val="hu-HU"/>
        </w:rPr>
        <w:t xml:space="preserve">, adószám: </w:t>
      </w:r>
      <w:r w:rsidR="00B11AAD">
        <w:rPr>
          <w:rFonts w:ascii="Times New Roman" w:hAnsi="Times New Roman"/>
          <w:sz w:val="20"/>
          <w:lang w:val="hu-HU"/>
        </w:rPr>
        <w:t>24808565-1-13</w:t>
      </w:r>
    </w:p>
    <w:p w14:paraId="7ADE4B71" w14:textId="49B5B8F9" w:rsidR="00B11AAD" w:rsidRDefault="00B11AAD">
      <w:pPr>
        <w:tabs>
          <w:tab w:val="left" w:pos="851"/>
        </w:tabs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>Kép</w:t>
      </w:r>
      <w:r w:rsidR="009571AE">
        <w:rPr>
          <w:rFonts w:ascii="Times New Roman" w:hAnsi="Times New Roman"/>
          <w:sz w:val="20"/>
          <w:lang w:val="hu-HU"/>
        </w:rPr>
        <w:t>viseli: Dávid Éva (ügyvezető)</w:t>
      </w:r>
    </w:p>
    <w:p w14:paraId="052BFD1F" w14:textId="77777777" w:rsidR="007074AC" w:rsidRDefault="007074AC">
      <w:pPr>
        <w:tabs>
          <w:tab w:val="left" w:pos="851"/>
        </w:tabs>
        <w:jc w:val="both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>(továbbiakban Könyvvizsgáló)</w:t>
      </w:r>
    </w:p>
    <w:p w14:paraId="039A535A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527C42F1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között az alábbi feltételek szerint:</w:t>
      </w:r>
    </w:p>
    <w:p w14:paraId="0420E794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7D60CBF0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1.)</w:t>
      </w:r>
      <w:r>
        <w:rPr>
          <w:rFonts w:ascii="Times New Roman" w:hAnsi="Times New Roman"/>
          <w:sz w:val="20"/>
          <w:lang w:val="hu-HU"/>
        </w:rPr>
        <w:tab/>
        <w:t xml:space="preserve">A Megbízó megbízásában a Könyvvizsgáló, a Megbízó átalakulásával kapcsolatosan, elvállalja a Megbízó </w:t>
      </w:r>
      <w:r w:rsidR="00D05A14">
        <w:rPr>
          <w:rFonts w:ascii="Times New Roman" w:hAnsi="Times New Roman"/>
          <w:b/>
          <w:sz w:val="20"/>
          <w:lang w:val="hu-HU"/>
        </w:rPr>
        <w:t xml:space="preserve">az </w:t>
      </w:r>
      <w:proofErr w:type="spellStart"/>
      <w:r w:rsidR="00E13A83">
        <w:rPr>
          <w:rFonts w:ascii="Times New Roman" w:hAnsi="Times New Roman"/>
          <w:b/>
          <w:sz w:val="20"/>
          <w:lang w:val="hu-HU"/>
        </w:rPr>
        <w:t>kiadódózók</w:t>
      </w:r>
      <w:proofErr w:type="spellEnd"/>
      <w:r w:rsidR="00E13A83">
        <w:rPr>
          <w:rFonts w:ascii="Times New Roman" w:hAnsi="Times New Roman"/>
          <w:b/>
          <w:sz w:val="20"/>
          <w:lang w:val="hu-HU"/>
        </w:rPr>
        <w:t xml:space="preserve"> tételes</w:t>
      </w:r>
      <w:r w:rsidR="00D05A14">
        <w:rPr>
          <w:rFonts w:ascii="Times New Roman" w:hAnsi="Times New Roman"/>
          <w:b/>
          <w:sz w:val="20"/>
          <w:lang w:val="hu-HU"/>
        </w:rPr>
        <w:t xml:space="preserve"> adó</w:t>
      </w:r>
      <w:r w:rsidR="00E13A83">
        <w:rPr>
          <w:rFonts w:ascii="Times New Roman" w:hAnsi="Times New Roman"/>
          <w:b/>
          <w:sz w:val="20"/>
          <w:lang w:val="hu-HU"/>
        </w:rPr>
        <w:t>já</w:t>
      </w:r>
      <w:r w:rsidR="00D05A14">
        <w:rPr>
          <w:rFonts w:ascii="Times New Roman" w:hAnsi="Times New Roman"/>
          <w:b/>
          <w:sz w:val="20"/>
          <w:lang w:val="hu-HU"/>
        </w:rPr>
        <w:t>ból való kilépést követő nappal készített nyitó mérleg</w:t>
      </w:r>
      <w:r>
        <w:rPr>
          <w:rFonts w:ascii="Times New Roman" w:hAnsi="Times New Roman"/>
          <w:b/>
          <w:sz w:val="20"/>
          <w:lang w:val="hu-HU"/>
        </w:rPr>
        <w:t xml:space="preserve"> könyvvizsgálatát, abból a szempontból, hogy az valós adatokat tartalmaz-e, illetve megfelel-e a jogszabályi előírásoknak</w:t>
      </w:r>
      <w:r>
        <w:rPr>
          <w:rFonts w:ascii="Times New Roman" w:hAnsi="Times New Roman"/>
          <w:sz w:val="20"/>
          <w:lang w:val="hu-HU"/>
        </w:rPr>
        <w:t xml:space="preserve">. - a számvitelről szóló 2000. </w:t>
      </w:r>
      <w:proofErr w:type="gramStart"/>
      <w:r>
        <w:rPr>
          <w:rFonts w:ascii="Times New Roman" w:hAnsi="Times New Roman"/>
          <w:sz w:val="20"/>
          <w:lang w:val="hu-HU"/>
        </w:rPr>
        <w:t>évi  C.</w:t>
      </w:r>
      <w:proofErr w:type="gramEnd"/>
      <w:r>
        <w:rPr>
          <w:rFonts w:ascii="Times New Roman" w:hAnsi="Times New Roman"/>
          <w:sz w:val="20"/>
          <w:lang w:val="hu-HU"/>
        </w:rPr>
        <w:t xml:space="preserve"> törvény (Sztv.) </w:t>
      </w:r>
      <w:r w:rsidR="00E13A83">
        <w:rPr>
          <w:rFonts w:ascii="Times New Roman" w:hAnsi="Times New Roman"/>
          <w:sz w:val="20"/>
          <w:lang w:val="hu-HU"/>
        </w:rPr>
        <w:t xml:space="preserve">2/A.§ (4) bekezdése </w:t>
      </w:r>
      <w:r>
        <w:rPr>
          <w:rFonts w:ascii="Times New Roman" w:hAnsi="Times New Roman"/>
          <w:sz w:val="20"/>
          <w:lang w:val="hu-HU"/>
        </w:rPr>
        <w:t>alapján. A könyvvizsgálót sem az ügyvezetés, sem a felügyelő bizottság (ha létezik) nem kérhet</w:t>
      </w:r>
      <w:r w:rsidR="00FD583A">
        <w:rPr>
          <w:rFonts w:ascii="Times New Roman" w:hAnsi="Times New Roman"/>
          <w:sz w:val="20"/>
          <w:lang w:val="hu-HU"/>
        </w:rPr>
        <w:t>i</w:t>
      </w:r>
      <w:r>
        <w:rPr>
          <w:rFonts w:ascii="Times New Roman" w:hAnsi="Times New Roman"/>
          <w:sz w:val="20"/>
          <w:lang w:val="hu-HU"/>
        </w:rPr>
        <w:t xml:space="preserve"> fel további feladatok ellátására. A Könyvvizsgáló egyébiránt is köteles visszautasítani a külön felkérést, ha az összeférhetetlenséget okozna, vagy sértené </w:t>
      </w:r>
      <w:r>
        <w:rPr>
          <w:rFonts w:ascii="Times New Roman" w:hAnsi="Times New Roman"/>
          <w:spacing w:val="-4"/>
          <w:sz w:val="20"/>
          <w:lang w:val="hu-HU"/>
        </w:rPr>
        <w:t xml:space="preserve">függetlenségét. </w:t>
      </w:r>
    </w:p>
    <w:p w14:paraId="057CB8B7" w14:textId="77777777" w:rsidR="007074AC" w:rsidRDefault="007074AC">
      <w:pPr>
        <w:pStyle w:val="fpont"/>
        <w:rPr>
          <w:rFonts w:ascii="Times New Roman" w:hAnsi="Times New Roman"/>
          <w:sz w:val="8"/>
          <w:lang w:val="hu-HU"/>
        </w:rPr>
      </w:pPr>
    </w:p>
    <w:p w14:paraId="1CC70825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>A könyvvizsgálat során használt hivatalos nyelv a magyar, a felek egy további nyelven (angol) is kommunikálhatnak. A Könyvvizsgáló vállalja, hogy az éves beszámolóról szóló jelentést, az ügyvezetésnek írt ajánlásokat ezen az idegen nyelven is írásba</w:t>
      </w:r>
      <w:r w:rsidR="00E13A83">
        <w:rPr>
          <w:rFonts w:ascii="Times New Roman" w:hAnsi="Times New Roman"/>
          <w:sz w:val="20"/>
          <w:lang w:val="hu-HU"/>
        </w:rPr>
        <w:t xml:space="preserve"> foglalja</w:t>
      </w:r>
      <w:r>
        <w:rPr>
          <w:rFonts w:ascii="Times New Roman" w:hAnsi="Times New Roman"/>
          <w:sz w:val="20"/>
          <w:lang w:val="hu-HU"/>
        </w:rPr>
        <w:t xml:space="preserve">. </w:t>
      </w:r>
      <w:r w:rsidR="00E13A83">
        <w:rPr>
          <w:rFonts w:ascii="Times New Roman" w:hAnsi="Times New Roman"/>
          <w:sz w:val="20"/>
          <w:lang w:val="hu-HU"/>
        </w:rPr>
        <w:t>A könyvvizsgáló kizárólag elektronikusan aláírt jelentést készít.</w:t>
      </w:r>
    </w:p>
    <w:p w14:paraId="1A9027BE" w14:textId="77777777" w:rsidR="007074AC" w:rsidRDefault="007074AC">
      <w:pPr>
        <w:pStyle w:val="fpont"/>
        <w:rPr>
          <w:rFonts w:ascii="Times New Roman" w:hAnsi="Times New Roman"/>
          <w:sz w:val="8"/>
          <w:lang w:val="hu-HU"/>
        </w:rPr>
      </w:pPr>
    </w:p>
    <w:p w14:paraId="2751759F" w14:textId="56EE6B01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 xml:space="preserve">A könyvvizsgálatért személyesen felelős személy: </w:t>
      </w:r>
      <w:r w:rsidR="00D25AFF">
        <w:rPr>
          <w:rFonts w:ascii="Times New Roman" w:hAnsi="Times New Roman"/>
          <w:b/>
          <w:sz w:val="20"/>
          <w:lang w:val="hu-HU"/>
        </w:rPr>
        <w:t>Dávid Éva</w:t>
      </w:r>
      <w:r>
        <w:rPr>
          <w:rFonts w:ascii="Times New Roman" w:hAnsi="Times New Roman"/>
          <w:sz w:val="20"/>
          <w:lang w:val="hu-HU"/>
        </w:rPr>
        <w:t xml:space="preserve"> bejegyzett könyvvizsgáló 00</w:t>
      </w:r>
      <w:r w:rsidR="00FF504A">
        <w:rPr>
          <w:rFonts w:ascii="Times New Roman" w:hAnsi="Times New Roman"/>
          <w:sz w:val="20"/>
          <w:lang w:val="hu-HU"/>
        </w:rPr>
        <w:t>7410</w:t>
      </w:r>
    </w:p>
    <w:p w14:paraId="7B1A272E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355E086C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7375E2AF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2.)</w:t>
      </w:r>
      <w:r>
        <w:rPr>
          <w:rFonts w:ascii="Times New Roman" w:hAnsi="Times New Roman"/>
          <w:sz w:val="20"/>
          <w:lang w:val="hu-HU"/>
        </w:rPr>
        <w:tab/>
        <w:t xml:space="preserve">Megbízó a Könyvvizsgáló rendelkezésre bocsájtja számviteli nyilvántartásait és minden olyan </w:t>
      </w:r>
      <w:r>
        <w:rPr>
          <w:rFonts w:ascii="Times New Roman" w:hAnsi="Times New Roman"/>
          <w:spacing w:val="-4"/>
          <w:sz w:val="20"/>
          <w:lang w:val="hu-HU"/>
        </w:rPr>
        <w:t xml:space="preserve">dokumentumot, amely az 1. pontban említett </w:t>
      </w:r>
      <w:r w:rsidR="00E13A83">
        <w:rPr>
          <w:rFonts w:ascii="Times New Roman" w:hAnsi="Times New Roman"/>
          <w:spacing w:val="-4"/>
          <w:sz w:val="20"/>
          <w:lang w:val="hu-HU"/>
        </w:rPr>
        <w:t>nyitómérleg</w:t>
      </w:r>
      <w:r>
        <w:rPr>
          <w:rFonts w:ascii="Times New Roman" w:hAnsi="Times New Roman"/>
          <w:spacing w:val="-4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 xml:space="preserve">hitelességének </w:t>
      </w:r>
      <w:r>
        <w:rPr>
          <w:rFonts w:ascii="Times New Roman" w:hAnsi="Times New Roman"/>
          <w:spacing w:val="-2"/>
          <w:sz w:val="20"/>
          <w:lang w:val="hu-HU"/>
        </w:rPr>
        <w:t xml:space="preserve">megállapítását </w:t>
      </w:r>
      <w:r>
        <w:rPr>
          <w:rFonts w:ascii="Times New Roman" w:hAnsi="Times New Roman"/>
          <w:sz w:val="20"/>
          <w:lang w:val="hu-HU"/>
        </w:rPr>
        <w:t xml:space="preserve">elősegíti. </w:t>
      </w:r>
      <w:r w:rsidR="00D05A14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 xml:space="preserve">A Megbízó felel az </w:t>
      </w:r>
      <w:proofErr w:type="gramStart"/>
      <w:r>
        <w:rPr>
          <w:rFonts w:ascii="Times New Roman" w:hAnsi="Times New Roman"/>
          <w:sz w:val="20"/>
          <w:lang w:val="hu-HU"/>
        </w:rPr>
        <w:t>1.)-</w:t>
      </w:r>
      <w:proofErr w:type="gramEnd"/>
      <w:r>
        <w:rPr>
          <w:rFonts w:ascii="Times New Roman" w:hAnsi="Times New Roman"/>
          <w:sz w:val="20"/>
          <w:lang w:val="hu-HU"/>
        </w:rPr>
        <w:t xml:space="preserve">es pontban meghatározott kimutatások elkészítéséért és az alapjukat képező számviteli nyilvántartások </w:t>
      </w:r>
      <w:r>
        <w:rPr>
          <w:rFonts w:ascii="Times New Roman" w:hAnsi="Times New Roman"/>
          <w:spacing w:val="-2"/>
          <w:sz w:val="20"/>
          <w:lang w:val="hu-HU"/>
        </w:rPr>
        <w:t>pontosságáért és teljeskörűségéért</w:t>
      </w:r>
      <w:r>
        <w:rPr>
          <w:rFonts w:ascii="Times New Roman" w:hAnsi="Times New Roman"/>
          <w:sz w:val="20"/>
          <w:lang w:val="hu-HU"/>
        </w:rPr>
        <w:t xml:space="preserve">. A Megbízó </w:t>
      </w:r>
      <w:r>
        <w:rPr>
          <w:rFonts w:ascii="Times New Roman" w:hAnsi="Times New Roman"/>
          <w:spacing w:val="-4"/>
          <w:sz w:val="20"/>
          <w:lang w:val="hu-HU"/>
        </w:rPr>
        <w:t>Teljességi Nyilatkozatban</w:t>
      </w:r>
      <w:r>
        <w:rPr>
          <w:rFonts w:ascii="Times New Roman" w:hAnsi="Times New Roman"/>
          <w:sz w:val="20"/>
          <w:lang w:val="hu-HU"/>
        </w:rPr>
        <w:t xml:space="preserve"> tájékoztatja a Könyvvizsgálót, hogy az vizsgálatokhoz szolgáltatott adatok, információk legjobb tudása szerint a tényleges helyzet megállapításához teljes körűek és a vonatkozó jogszabályok szerint valós tartalmúak. </w:t>
      </w:r>
    </w:p>
    <w:p w14:paraId="0C865069" w14:textId="77777777" w:rsidR="007074AC" w:rsidRPr="00D05A14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17C770F0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3.)</w:t>
      </w:r>
      <w:r>
        <w:rPr>
          <w:rFonts w:ascii="Times New Roman" w:hAnsi="Times New Roman"/>
          <w:sz w:val="20"/>
          <w:lang w:val="hu-HU"/>
        </w:rPr>
        <w:tab/>
        <w:t>Az egyes adójellegű kötelezettségek ellenőrzése módszertani és mintavételes ellenőrzéssel zajlik, ezért a könyvvizsgáló fenntartja a jogot, hogy az ellenőrzés során feltárt nem módszertani, az 1.) pontban részletezett kimutatásokhoz képest jelentős szintet el nem érő hibákért nem terhelheti felelősség.</w:t>
      </w:r>
    </w:p>
    <w:p w14:paraId="594461C8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</w:p>
    <w:p w14:paraId="2F681125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4.)</w:t>
      </w:r>
      <w:r>
        <w:rPr>
          <w:rFonts w:ascii="Times New Roman" w:hAnsi="Times New Roman"/>
          <w:sz w:val="20"/>
          <w:lang w:val="hu-HU"/>
        </w:rPr>
        <w:tab/>
        <w:t xml:space="preserve">A Könyvvizsgáló a vállalt feladatokat mindenkor a vonatkozó jogszabályok figyelembevételével és betartásával végzi. A Könyvvizsgáló 1. pontban említett beszámolók és jelentések téves auditálása miatt kirótt és a tárgyévi éves beszámoló szerinti jelentős mértéket meghaladó, - az adóhiányon felüli - bírságokért és azok pénzügyi jogkövetkezményeiért kártérítéssel helytáll. Mentesül a kötelezettsége alól, ha a Megbízó a Teljességi Jegyzőkönyvet megsértve szolgáltatott információkat. </w:t>
      </w:r>
    </w:p>
    <w:p w14:paraId="466689F7" w14:textId="77777777" w:rsidR="007074AC" w:rsidRDefault="007074AC">
      <w:pPr>
        <w:jc w:val="both"/>
        <w:rPr>
          <w:rFonts w:ascii="Times New Roman" w:hAnsi="Times New Roman"/>
          <w:sz w:val="8"/>
          <w:lang w:val="hu-HU"/>
        </w:rPr>
      </w:pPr>
    </w:p>
    <w:p w14:paraId="66C7942E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>A Könyvvizsgáló a szolgáltatások teljesítése kapcsán megismert adatokat bizal</w:t>
      </w:r>
      <w:r>
        <w:rPr>
          <w:rFonts w:ascii="Times New Roman" w:hAnsi="Times New Roman"/>
          <w:sz w:val="20"/>
          <w:lang w:val="hu-HU"/>
        </w:rPr>
        <w:softHyphen/>
        <w:t xml:space="preserve">masan, üzleti titokként kezeli. Tevékenységeibe harmadik személyeket a Megbízó tudta nélkül nem vonhat be, de titoktartásukat a Megbízó értesítését követően is garantálni köteles. A Könyvvizsgálónak </w:t>
      </w:r>
      <w:r w:rsidR="00E13A83">
        <w:rPr>
          <w:rFonts w:ascii="Times New Roman" w:hAnsi="Times New Roman"/>
          <w:sz w:val="20"/>
          <w:lang w:val="hu-HU"/>
        </w:rPr>
        <w:t>teljesítési segédet vonhat be</w:t>
      </w:r>
      <w:r>
        <w:rPr>
          <w:rFonts w:ascii="Times New Roman" w:hAnsi="Times New Roman"/>
          <w:spacing w:val="-2"/>
          <w:sz w:val="20"/>
          <w:lang w:val="hu-HU"/>
        </w:rPr>
        <w:t>.</w:t>
      </w:r>
      <w:r>
        <w:rPr>
          <w:rFonts w:ascii="Times New Roman" w:hAnsi="Times New Roman"/>
          <w:spacing w:val="-2"/>
          <w:sz w:val="20"/>
          <w:lang w:val="hu-HU"/>
        </w:rPr>
        <w:br/>
      </w:r>
    </w:p>
    <w:p w14:paraId="118CA58B" w14:textId="1A10587F" w:rsidR="007074AC" w:rsidRDefault="007074AC">
      <w:pPr>
        <w:pStyle w:val="fpont2"/>
        <w:tabs>
          <w:tab w:val="clear" w:pos="397"/>
          <w:tab w:val="left" w:pos="426"/>
          <w:tab w:val="right" w:pos="4763"/>
        </w:tabs>
        <w:ind w:hanging="397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5.) </w:t>
      </w:r>
      <w:r>
        <w:rPr>
          <w:rFonts w:ascii="Times New Roman" w:hAnsi="Times New Roman"/>
          <w:sz w:val="20"/>
          <w:lang w:val="hu-HU"/>
        </w:rPr>
        <w:tab/>
        <w:t xml:space="preserve">A felek az 1. pontban meghatározott éves beszámoló auditálása alapján - a záradék tartalmától függetlenül - </w:t>
      </w:r>
      <w:r>
        <w:rPr>
          <w:rFonts w:ascii="Times New Roman" w:hAnsi="Times New Roman"/>
          <w:b/>
          <w:sz w:val="20"/>
          <w:lang w:val="hu-HU"/>
        </w:rPr>
        <w:t>Megbízási díjat</w:t>
      </w:r>
      <w:r>
        <w:rPr>
          <w:rFonts w:ascii="Times New Roman" w:hAnsi="Times New Roman"/>
          <w:sz w:val="20"/>
          <w:lang w:val="hu-HU"/>
        </w:rPr>
        <w:t xml:space="preserve"> állapítanak meg, amelynek összege:</w:t>
      </w:r>
      <w:r w:rsidR="00D05A14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b/>
          <w:sz w:val="20"/>
          <w:lang w:val="hu-HU"/>
        </w:rPr>
        <w:t xml:space="preserve">A </w:t>
      </w:r>
      <w:r w:rsidR="00D05A14">
        <w:rPr>
          <w:rFonts w:ascii="Times New Roman" w:hAnsi="Times New Roman"/>
          <w:b/>
          <w:sz w:val="20"/>
          <w:lang w:val="hu-HU"/>
        </w:rPr>
        <w:t>nyitó</w:t>
      </w:r>
      <w:r>
        <w:rPr>
          <w:rFonts w:ascii="Times New Roman" w:hAnsi="Times New Roman"/>
          <w:b/>
          <w:sz w:val="20"/>
          <w:lang w:val="hu-HU"/>
        </w:rPr>
        <w:t>mérleg vizsgálata</w:t>
      </w:r>
      <w:r w:rsidR="00D05A14">
        <w:rPr>
          <w:rFonts w:ascii="Times New Roman" w:hAnsi="Times New Roman"/>
          <w:b/>
          <w:sz w:val="20"/>
          <w:lang w:val="hu-HU"/>
        </w:rPr>
        <w:t xml:space="preserve"> feladatra vonatkozóan:</w:t>
      </w:r>
      <w:r w:rsidR="00B529C6">
        <w:rPr>
          <w:rFonts w:ascii="Times New Roman" w:hAnsi="Times New Roman"/>
          <w:b/>
          <w:sz w:val="20"/>
          <w:lang w:val="hu-HU"/>
        </w:rPr>
        <w:t xml:space="preserve"> </w:t>
      </w:r>
      <w:r w:rsidR="00F15249" w:rsidRPr="0069500C">
        <w:rPr>
          <w:rFonts w:ascii="Times New Roman" w:hAnsi="Times New Roman"/>
          <w:b/>
          <w:noProof/>
          <w:sz w:val="20"/>
          <w:highlight w:val="yellow"/>
          <w:lang w:val="hu-HU"/>
        </w:rPr>
        <w:t>[***</w:t>
      </w:r>
      <w:proofErr w:type="gramStart"/>
      <w:r w:rsidR="00F15249" w:rsidRPr="0069500C">
        <w:rPr>
          <w:rFonts w:ascii="Times New Roman" w:hAnsi="Times New Roman"/>
          <w:b/>
          <w:noProof/>
          <w:sz w:val="20"/>
          <w:highlight w:val="yellow"/>
          <w:lang w:val="hu-HU"/>
        </w:rPr>
        <w:t>]</w:t>
      </w:r>
      <w:r>
        <w:rPr>
          <w:rFonts w:ascii="Times New Roman" w:hAnsi="Times New Roman"/>
          <w:sz w:val="20"/>
          <w:lang w:val="hu-HU"/>
        </w:rPr>
        <w:t xml:space="preserve">  </w:t>
      </w:r>
      <w:r w:rsidR="00D05A14">
        <w:rPr>
          <w:rFonts w:ascii="Times New Roman" w:hAnsi="Times New Roman"/>
          <w:b/>
          <w:sz w:val="20"/>
          <w:lang w:val="hu-HU"/>
        </w:rPr>
        <w:t>Ft</w:t>
      </w:r>
      <w:proofErr w:type="gramEnd"/>
      <w:r w:rsidR="00D05A14">
        <w:rPr>
          <w:rFonts w:ascii="Times New Roman" w:hAnsi="Times New Roman"/>
          <w:b/>
          <w:sz w:val="20"/>
          <w:lang w:val="hu-HU"/>
        </w:rPr>
        <w:t xml:space="preserve"> + Áfa.</w:t>
      </w:r>
      <w:r w:rsidR="00B529C6">
        <w:rPr>
          <w:rFonts w:ascii="Times New Roman" w:hAnsi="Times New Roman"/>
          <w:b/>
          <w:sz w:val="20"/>
          <w:lang w:val="hu-HU"/>
        </w:rPr>
        <w:t xml:space="preserve"> </w:t>
      </w:r>
    </w:p>
    <w:p w14:paraId="5BB7907F" w14:textId="77777777" w:rsidR="007074AC" w:rsidRDefault="007074AC">
      <w:pPr>
        <w:pStyle w:val="fpont2"/>
        <w:tabs>
          <w:tab w:val="clear" w:pos="397"/>
          <w:tab w:val="left" w:pos="426"/>
          <w:tab w:val="left" w:pos="3969"/>
        </w:tabs>
        <w:ind w:hanging="397"/>
        <w:rPr>
          <w:rFonts w:ascii="Times New Roman" w:hAnsi="Times New Roman"/>
          <w:sz w:val="8"/>
          <w:lang w:val="hu-HU"/>
        </w:rPr>
      </w:pPr>
    </w:p>
    <w:p w14:paraId="2C2F5186" w14:textId="77777777" w:rsidR="00D05A14" w:rsidRDefault="007074AC">
      <w:pPr>
        <w:pStyle w:val="fpont2"/>
        <w:tabs>
          <w:tab w:val="clear" w:pos="397"/>
          <w:tab w:val="left" w:pos="426"/>
          <w:tab w:val="left" w:pos="3403"/>
        </w:tabs>
        <w:ind w:hanging="397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lastRenderedPageBreak/>
        <w:tab/>
        <w:t>A Könyvvizsgáló fenntartja a jogot a Megbízási díj megváltoztatására, amennyiben olyan lényeges körülmény, vagy információ merül fel, amely a könyvvizsgálatra fordított munkaidő mértékét jelentősen megnöveli. A Megbízási díj változásáról és indoklásáról a Könyvvizsgáló a Megbízót írá</w:t>
      </w:r>
      <w:r w:rsidR="00E13A83">
        <w:rPr>
          <w:rFonts w:ascii="Times New Roman" w:hAnsi="Times New Roman"/>
          <w:sz w:val="20"/>
          <w:lang w:val="hu-HU"/>
        </w:rPr>
        <w:t>sban értesíti. A Megbízási díj 2</w:t>
      </w:r>
      <w:r>
        <w:rPr>
          <w:rFonts w:ascii="Times New Roman" w:hAnsi="Times New Roman"/>
          <w:sz w:val="20"/>
          <w:lang w:val="hu-HU"/>
        </w:rPr>
        <w:t xml:space="preserve">0%-nál nagyobb mértékű emeléséhez a szerződés módosítása szükséges. </w:t>
      </w:r>
    </w:p>
    <w:p w14:paraId="2E573F0C" w14:textId="6B989984" w:rsidR="007074AC" w:rsidRDefault="007074AC" w:rsidP="00D05A14">
      <w:pPr>
        <w:pStyle w:val="fpont2"/>
        <w:tabs>
          <w:tab w:val="clear" w:pos="397"/>
          <w:tab w:val="left" w:pos="426"/>
          <w:tab w:val="left" w:pos="3403"/>
        </w:tabs>
        <w:ind w:hanging="397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br/>
        <w:t>A Megbízó a Könyvvizsgáló számlája al</w:t>
      </w:r>
      <w:r w:rsidR="00E13A83">
        <w:rPr>
          <w:rFonts w:ascii="Times New Roman" w:hAnsi="Times New Roman"/>
          <w:sz w:val="20"/>
          <w:lang w:val="hu-HU"/>
        </w:rPr>
        <w:t xml:space="preserve">apján a banki kiegyenlítésről a könyvvizsgálói jelentés kibocsátása előtt </w:t>
      </w:r>
      <w:r>
        <w:rPr>
          <w:rFonts w:ascii="Times New Roman" w:hAnsi="Times New Roman"/>
          <w:sz w:val="20"/>
          <w:lang w:val="hu-HU"/>
        </w:rPr>
        <w:t>gondoskodik</w:t>
      </w:r>
      <w:r w:rsidR="00E13A83">
        <w:rPr>
          <w:rFonts w:ascii="Times New Roman" w:hAnsi="Times New Roman"/>
          <w:sz w:val="20"/>
          <w:lang w:val="hu-HU"/>
        </w:rPr>
        <w:t xml:space="preserve"> a</w:t>
      </w:r>
      <w:r w:rsidR="00466A63">
        <w:rPr>
          <w:rFonts w:ascii="Times New Roman" w:hAnsi="Times New Roman"/>
          <w:sz w:val="20"/>
          <w:lang w:val="hu-HU"/>
        </w:rPr>
        <w:t xml:space="preserve"> számlán megjelölt bankszámlaszámra.</w:t>
      </w:r>
      <w:r w:rsidR="007C58D0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 xml:space="preserve"> </w:t>
      </w:r>
    </w:p>
    <w:p w14:paraId="641A8021" w14:textId="77777777" w:rsidR="007074AC" w:rsidRDefault="007074AC">
      <w:pPr>
        <w:pStyle w:val="fpont"/>
        <w:rPr>
          <w:rFonts w:ascii="Times New Roman" w:hAnsi="Times New Roman"/>
          <w:sz w:val="8"/>
          <w:lang w:val="hu-HU"/>
        </w:rPr>
      </w:pPr>
    </w:p>
    <w:p w14:paraId="67B26AD8" w14:textId="77777777" w:rsidR="00D05A14" w:rsidRDefault="00D05A14" w:rsidP="00E13A83">
      <w:pPr>
        <w:pStyle w:val="fpont"/>
        <w:ind w:left="0" w:firstLine="0"/>
        <w:rPr>
          <w:rFonts w:ascii="Times New Roman" w:hAnsi="Times New Roman"/>
          <w:sz w:val="20"/>
          <w:lang w:val="hu-HU"/>
        </w:rPr>
      </w:pPr>
    </w:p>
    <w:p w14:paraId="42B9E026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6.) </w:t>
      </w:r>
      <w:r>
        <w:rPr>
          <w:rFonts w:ascii="Times New Roman" w:hAnsi="Times New Roman"/>
          <w:sz w:val="20"/>
          <w:lang w:val="hu-HU"/>
        </w:rPr>
        <w:tab/>
        <w:t>A Könyvvizsgáló a szerződés 4. pontjában, illetve az 1. pontjában leírt egyéb tevékenységekkel kapcsolatos felelősségvállalása a záradék átadásától, vagy az ügyvezetésnek tett érdemi hivatalos írásos véleményezés dátumától számított 5. év december 31.-én érvényét veszti.</w:t>
      </w:r>
    </w:p>
    <w:p w14:paraId="6FD8D90F" w14:textId="77777777" w:rsidR="007074AC" w:rsidRDefault="007074AC">
      <w:pPr>
        <w:pStyle w:val="fpont2"/>
        <w:rPr>
          <w:rFonts w:ascii="Times New Roman" w:hAnsi="Times New Roman"/>
          <w:sz w:val="8"/>
          <w:lang w:val="hu-HU"/>
        </w:rPr>
      </w:pPr>
    </w:p>
    <w:p w14:paraId="6D0C0AAF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 xml:space="preserve">A Könyvvizsgáló a Megbízási Szerződés felmondásával nem állhat el az 1.) pontban körülírt </w:t>
      </w:r>
      <w:r w:rsidR="00E13A83">
        <w:rPr>
          <w:rFonts w:ascii="Times New Roman" w:hAnsi="Times New Roman"/>
          <w:sz w:val="20"/>
          <w:lang w:val="hu-HU"/>
        </w:rPr>
        <w:t>nyitómérleg</w:t>
      </w:r>
      <w:r>
        <w:rPr>
          <w:rFonts w:ascii="Times New Roman" w:hAnsi="Times New Roman"/>
          <w:sz w:val="20"/>
          <w:lang w:val="hu-HU"/>
        </w:rPr>
        <w:t xml:space="preserve"> könyvvizsgálatától, hasonlóan a Megbízó sem mondhatja fel azt a </w:t>
      </w:r>
      <w:r w:rsidR="00E13A83">
        <w:rPr>
          <w:rFonts w:ascii="Times New Roman" w:hAnsi="Times New Roman"/>
          <w:sz w:val="20"/>
          <w:lang w:val="hu-HU"/>
        </w:rPr>
        <w:t>jelentés</w:t>
      </w:r>
      <w:r>
        <w:rPr>
          <w:rFonts w:ascii="Times New Roman" w:hAnsi="Times New Roman"/>
          <w:sz w:val="20"/>
          <w:lang w:val="hu-HU"/>
        </w:rPr>
        <w:t xml:space="preserve"> </w:t>
      </w:r>
      <w:r w:rsidR="00E13A83">
        <w:rPr>
          <w:rFonts w:ascii="Times New Roman" w:hAnsi="Times New Roman"/>
          <w:sz w:val="20"/>
          <w:lang w:val="hu-HU"/>
        </w:rPr>
        <w:t>megküldéséig</w:t>
      </w:r>
      <w:r>
        <w:rPr>
          <w:rFonts w:ascii="Times New Roman" w:hAnsi="Times New Roman"/>
          <w:sz w:val="20"/>
          <w:lang w:val="hu-HU"/>
        </w:rPr>
        <w:t xml:space="preserve">. Az </w:t>
      </w:r>
      <w:proofErr w:type="gramStart"/>
      <w:r>
        <w:rPr>
          <w:rFonts w:ascii="Times New Roman" w:hAnsi="Times New Roman"/>
          <w:sz w:val="20"/>
          <w:lang w:val="hu-HU"/>
        </w:rPr>
        <w:t>1.)-</w:t>
      </w:r>
      <w:proofErr w:type="gramEnd"/>
      <w:r>
        <w:rPr>
          <w:rFonts w:ascii="Times New Roman" w:hAnsi="Times New Roman"/>
          <w:sz w:val="20"/>
          <w:lang w:val="hu-HU"/>
        </w:rPr>
        <w:t xml:space="preserve">es pontban körülírt </w:t>
      </w:r>
      <w:r w:rsidR="00E13A83">
        <w:rPr>
          <w:rFonts w:ascii="Times New Roman" w:hAnsi="Times New Roman"/>
          <w:sz w:val="20"/>
          <w:lang w:val="hu-HU"/>
        </w:rPr>
        <w:t>nyitómérleg</w:t>
      </w:r>
      <w:r>
        <w:rPr>
          <w:rFonts w:ascii="Times New Roman" w:hAnsi="Times New Roman"/>
          <w:sz w:val="20"/>
          <w:lang w:val="hu-HU"/>
        </w:rPr>
        <w:t xml:space="preserve"> könyvvizsgálatának meghiúsulását kizárólag a Könyvvizsgáló</w:t>
      </w:r>
      <w:r w:rsidR="00E13A83">
        <w:rPr>
          <w:rFonts w:ascii="Times New Roman" w:hAnsi="Times New Roman"/>
          <w:sz w:val="20"/>
          <w:lang w:val="hu-HU"/>
        </w:rPr>
        <w:t xml:space="preserve"> halála, vagy a</w:t>
      </w:r>
      <w:r>
        <w:rPr>
          <w:rFonts w:ascii="Times New Roman" w:hAnsi="Times New Roman"/>
          <w:sz w:val="20"/>
          <w:lang w:val="hu-HU"/>
        </w:rPr>
        <w:t xml:space="preserve"> könyvvizsgálati tevékenységének </w:t>
      </w:r>
      <w:r w:rsidR="00E13A83">
        <w:rPr>
          <w:rFonts w:ascii="Times New Roman" w:hAnsi="Times New Roman"/>
          <w:sz w:val="20"/>
          <w:lang w:val="hu-HU"/>
        </w:rPr>
        <w:t xml:space="preserve">egyéb okból való </w:t>
      </w:r>
      <w:r>
        <w:rPr>
          <w:rFonts w:ascii="Times New Roman" w:hAnsi="Times New Roman"/>
          <w:sz w:val="20"/>
          <w:lang w:val="hu-HU"/>
        </w:rPr>
        <w:t xml:space="preserve">megszüntetése jelentheti. A könyvvizsgáló tevékenységének megszüntetése esetén a Könyvvizsgáló visszatéríti a Megbízási díjat, az igazolhatóan átterhelt költségek kivételével. A </w:t>
      </w:r>
      <w:r w:rsidR="00E13A83">
        <w:rPr>
          <w:rFonts w:ascii="Times New Roman" w:hAnsi="Times New Roman"/>
          <w:sz w:val="20"/>
          <w:lang w:val="hu-HU"/>
        </w:rPr>
        <w:t xml:space="preserve">Megbízó általi – a díj kiegyenlítése és a jelentés kiadását követő – felmondás esetén </w:t>
      </w:r>
      <w:r>
        <w:rPr>
          <w:rFonts w:ascii="Times New Roman" w:hAnsi="Times New Roman"/>
          <w:sz w:val="20"/>
          <w:lang w:val="hu-HU"/>
        </w:rPr>
        <w:t xml:space="preserve">a </w:t>
      </w:r>
      <w:r w:rsidR="00E13A83">
        <w:rPr>
          <w:rFonts w:ascii="Times New Roman" w:hAnsi="Times New Roman"/>
          <w:sz w:val="20"/>
          <w:lang w:val="hu-HU"/>
        </w:rPr>
        <w:t xml:space="preserve">Könyvvizsgáló a </w:t>
      </w:r>
      <w:r>
        <w:rPr>
          <w:rFonts w:ascii="Times New Roman" w:hAnsi="Times New Roman"/>
          <w:sz w:val="20"/>
          <w:lang w:val="hu-HU"/>
        </w:rPr>
        <w:t>díjazá</w:t>
      </w:r>
      <w:r w:rsidR="00E13A83">
        <w:rPr>
          <w:rFonts w:ascii="Times New Roman" w:hAnsi="Times New Roman"/>
          <w:sz w:val="20"/>
          <w:lang w:val="hu-HU"/>
        </w:rPr>
        <w:t>sát</w:t>
      </w:r>
      <w:r>
        <w:rPr>
          <w:rFonts w:ascii="Times New Roman" w:hAnsi="Times New Roman"/>
          <w:sz w:val="20"/>
          <w:lang w:val="hu-HU"/>
        </w:rPr>
        <w:t xml:space="preserve"> visszatéríteni nem köteles. A Könyvvizsgáló jogosult </w:t>
      </w:r>
      <w:r w:rsidR="00E13A83">
        <w:rPr>
          <w:rFonts w:ascii="Times New Roman" w:hAnsi="Times New Roman"/>
          <w:sz w:val="20"/>
          <w:lang w:val="hu-HU"/>
        </w:rPr>
        <w:t xml:space="preserve">a megbízásról </w:t>
      </w:r>
      <w:r>
        <w:rPr>
          <w:rFonts w:ascii="Times New Roman" w:hAnsi="Times New Roman"/>
          <w:sz w:val="20"/>
          <w:lang w:val="hu-HU"/>
        </w:rPr>
        <w:t xml:space="preserve">tájékoztatást adni a könyvvizsgálati megbízást átvevőnek. </w:t>
      </w:r>
    </w:p>
    <w:p w14:paraId="0202CDB2" w14:textId="77777777" w:rsidR="007074AC" w:rsidRDefault="007074AC">
      <w:pPr>
        <w:pStyle w:val="fpont"/>
        <w:rPr>
          <w:rFonts w:ascii="Times New Roman" w:hAnsi="Times New Roman"/>
          <w:sz w:val="8"/>
          <w:lang w:val="hu-HU"/>
        </w:rPr>
      </w:pPr>
    </w:p>
    <w:p w14:paraId="4099CB5A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ab/>
        <w:t xml:space="preserve">Amennyiben a vonatkozó jogszabályok módosulnak, és </w:t>
      </w:r>
      <w:proofErr w:type="spellStart"/>
      <w:r>
        <w:rPr>
          <w:rFonts w:ascii="Times New Roman" w:hAnsi="Times New Roman"/>
          <w:sz w:val="20"/>
          <w:lang w:val="hu-HU"/>
        </w:rPr>
        <w:t>formailag</w:t>
      </w:r>
      <w:proofErr w:type="spellEnd"/>
      <w:r>
        <w:rPr>
          <w:rFonts w:ascii="Times New Roman" w:hAnsi="Times New Roman"/>
          <w:sz w:val="20"/>
          <w:lang w:val="hu-HU"/>
        </w:rPr>
        <w:t xml:space="preserve"> érintik a szerződést, akkor az új jogszabályok rendelkezéseit kell az elavult pontokban érteni. Ha a jogi szabályozás </w:t>
      </w:r>
      <w:proofErr w:type="spellStart"/>
      <w:r>
        <w:rPr>
          <w:rFonts w:ascii="Times New Roman" w:hAnsi="Times New Roman"/>
          <w:sz w:val="20"/>
          <w:lang w:val="hu-HU"/>
        </w:rPr>
        <w:t>tartalmilag</w:t>
      </w:r>
      <w:proofErr w:type="spellEnd"/>
      <w:r>
        <w:rPr>
          <w:rFonts w:ascii="Times New Roman" w:hAnsi="Times New Roman"/>
          <w:sz w:val="20"/>
          <w:lang w:val="hu-HU"/>
        </w:rPr>
        <w:t xml:space="preserve"> is úgy változik, hogy a szerződés összeütközésbe kerülne azokkal, akkor a Könyvvizsgáló 3 napon belül kezdeményezi a szerződés módosítását. </w:t>
      </w:r>
    </w:p>
    <w:p w14:paraId="671B238C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</w:p>
    <w:p w14:paraId="172F9943" w14:textId="77777777" w:rsidR="007074AC" w:rsidRDefault="007074AC">
      <w:pPr>
        <w:pStyle w:val="fpont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7.)</w:t>
      </w:r>
      <w:r>
        <w:rPr>
          <w:rFonts w:ascii="Times New Roman" w:hAnsi="Times New Roman"/>
          <w:sz w:val="20"/>
          <w:lang w:val="hu-HU"/>
        </w:rPr>
        <w:tab/>
        <w:t>A szerződésben nem érintett kérdésekben a Polgári Törvénykönyv megbízási szerződésről szóló szabályai és a Sztv. könyvvizsgálatra vonatkozó rendelkezései tekintik a felek irányadónak. A felek vitás kérdésekben kikötik a Magyar Kereskedelmi és Iparkamara mellett működő vá</w:t>
      </w:r>
      <w:r w:rsidR="00E66C45">
        <w:rPr>
          <w:rFonts w:ascii="Times New Roman" w:hAnsi="Times New Roman"/>
          <w:sz w:val="20"/>
          <w:lang w:val="hu-HU"/>
        </w:rPr>
        <w:t>lasztott bíróság illetékességét.</w:t>
      </w:r>
      <w:r>
        <w:rPr>
          <w:rFonts w:ascii="Times New Roman" w:hAnsi="Times New Roman"/>
          <w:sz w:val="20"/>
          <w:lang w:val="hu-HU"/>
        </w:rPr>
        <w:t xml:space="preserve"> </w:t>
      </w:r>
    </w:p>
    <w:p w14:paraId="18176C4B" w14:textId="77777777" w:rsidR="007074AC" w:rsidRPr="0067519C" w:rsidRDefault="007074AC" w:rsidP="00D05A14">
      <w:pPr>
        <w:pStyle w:val="fpont"/>
        <w:rPr>
          <w:rFonts w:ascii="Times New Roman" w:hAnsi="Times New Roman"/>
          <w:sz w:val="20"/>
          <w:lang w:val="hu-HU"/>
        </w:rPr>
      </w:pPr>
      <w:r w:rsidRPr="0067519C">
        <w:rPr>
          <w:rFonts w:ascii="Times New Roman" w:hAnsi="Times New Roman"/>
          <w:sz w:val="20"/>
          <w:lang w:val="hu-HU"/>
        </w:rPr>
        <w:t xml:space="preserve"> </w:t>
      </w:r>
    </w:p>
    <w:p w14:paraId="55A241A0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  <w:sectPr w:rsidR="007074AC" w:rsidSect="00D05A14">
          <w:footerReference w:type="even" r:id="rId8"/>
          <w:type w:val="continuous"/>
          <w:pgSz w:w="11907" w:h="16840" w:code="9"/>
          <w:pgMar w:top="1417" w:right="1417" w:bottom="1417" w:left="1417" w:header="680" w:footer="680" w:gutter="0"/>
          <w:paperSrc w:first="1" w:other="1"/>
          <w:cols w:space="454"/>
          <w:docGrid w:linePitch="354"/>
        </w:sectPr>
      </w:pPr>
    </w:p>
    <w:p w14:paraId="4CBC82CC" w14:textId="77777777" w:rsidR="007074AC" w:rsidRDefault="007074AC">
      <w:pPr>
        <w:jc w:val="both"/>
        <w:rPr>
          <w:rFonts w:ascii="Times New Roman" w:hAnsi="Times New Roman"/>
          <w:sz w:val="16"/>
          <w:lang w:val="hu-HU"/>
        </w:rPr>
      </w:pPr>
    </w:p>
    <w:p w14:paraId="76F2A69F" w14:textId="77777777" w:rsidR="007074AC" w:rsidRDefault="00E66C45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Dátum: időbélyegző szerint</w:t>
      </w:r>
    </w:p>
    <w:p w14:paraId="55EF0BC9" w14:textId="77777777" w:rsidR="007074AC" w:rsidRDefault="007074AC">
      <w:pPr>
        <w:jc w:val="both"/>
        <w:rPr>
          <w:rFonts w:ascii="Times New Roman" w:hAnsi="Times New Roman"/>
          <w:sz w:val="20"/>
          <w:lang w:val="hu-HU"/>
        </w:rPr>
      </w:pPr>
    </w:p>
    <w:p w14:paraId="4EA3F8C2" w14:textId="77777777" w:rsidR="007074AC" w:rsidRPr="00FD583A" w:rsidRDefault="00FD583A">
      <w:pPr>
        <w:jc w:val="both"/>
        <w:rPr>
          <w:rFonts w:ascii="Times New Roman" w:hAnsi="Times New Roman"/>
          <w:b/>
          <w:sz w:val="20"/>
          <w:lang w:val="hu-HU"/>
        </w:rPr>
      </w:pPr>
      <w:r w:rsidRPr="00FD583A">
        <w:rPr>
          <w:rFonts w:ascii="Times New Roman" w:hAnsi="Times New Roman"/>
          <w:b/>
          <w:sz w:val="20"/>
          <w:lang w:val="hu-HU"/>
        </w:rPr>
        <w:t>Elektronikus aláírók személyét lásd az időbélyegen, vagy a csatolmányon.</w:t>
      </w:r>
    </w:p>
    <w:sectPr w:rsidR="007074AC" w:rsidRPr="00FD583A" w:rsidSect="00D05A14">
      <w:type w:val="continuous"/>
      <w:pgSz w:w="11907" w:h="16840" w:code="9"/>
      <w:pgMar w:top="1417" w:right="1417" w:bottom="1417" w:left="1417" w:header="680" w:footer="680" w:gutter="0"/>
      <w:paperSrc w:first="1" w:other="1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6C0F" w14:textId="77777777" w:rsidR="000E7129" w:rsidRDefault="000E7129">
      <w:r>
        <w:separator/>
      </w:r>
    </w:p>
  </w:endnote>
  <w:endnote w:type="continuationSeparator" w:id="0">
    <w:p w14:paraId="0102876B" w14:textId="77777777" w:rsidR="000E7129" w:rsidRDefault="000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90CE" w14:textId="77777777" w:rsidR="007074AC" w:rsidRDefault="00D05A14" w:rsidP="00D05A14">
    <w:pPr>
      <w:pStyle w:val="llb"/>
      <w:shd w:val="pct20" w:color="auto" w:fill="auto"/>
    </w:pPr>
    <w:r>
      <w:rPr>
        <w:rFonts w:ascii="Times New Roman" w:hAnsi="Times New Roman"/>
        <w:sz w:val="16"/>
      </w:rPr>
      <w:tab/>
    </w:r>
    <w:r w:rsidR="007074AC">
      <w:rPr>
        <w:rFonts w:ascii="Times New Roman" w:hAnsi="Times New Roman"/>
        <w:sz w:val="16"/>
      </w:rPr>
      <w:tab/>
    </w:r>
    <w:r w:rsidR="007074AC">
      <w:rPr>
        <w:rStyle w:val="Oldalszm"/>
        <w:rFonts w:ascii="Times New Roman" w:hAnsi="Times New Roman"/>
        <w:sz w:val="16"/>
      </w:rPr>
      <w:fldChar w:fldCharType="begin"/>
    </w:r>
    <w:r w:rsidR="007074AC">
      <w:rPr>
        <w:rStyle w:val="Oldalszm"/>
        <w:rFonts w:ascii="Times New Roman" w:hAnsi="Times New Roman"/>
        <w:sz w:val="16"/>
      </w:rPr>
      <w:instrText xml:space="preserve"> PAGE </w:instrText>
    </w:r>
    <w:r w:rsidR="007074AC">
      <w:rPr>
        <w:rStyle w:val="Oldalszm"/>
        <w:rFonts w:ascii="Times New Roman" w:hAnsi="Times New Roman"/>
        <w:sz w:val="16"/>
      </w:rPr>
      <w:fldChar w:fldCharType="separate"/>
    </w:r>
    <w:r w:rsidR="00F335BA">
      <w:rPr>
        <w:rStyle w:val="Oldalszm"/>
        <w:rFonts w:ascii="Times New Roman" w:hAnsi="Times New Roman"/>
        <w:noProof/>
        <w:sz w:val="16"/>
      </w:rPr>
      <w:t>2</w:t>
    </w:r>
    <w:r w:rsidR="007074AC">
      <w:rPr>
        <w:rStyle w:val="Oldalszm"/>
        <w:rFonts w:ascii="Times New Roman" w:hAnsi="Times New Roman"/>
        <w:sz w:val="16"/>
      </w:rPr>
      <w:fldChar w:fldCharType="end"/>
    </w:r>
    <w:r w:rsidR="007074AC">
      <w:rPr>
        <w:rStyle w:val="Oldalszm"/>
        <w:rFonts w:ascii="Times New Roman" w:hAnsi="Times New Roman"/>
        <w:sz w:val="16"/>
      </w:rPr>
      <w:t>/</w:t>
    </w:r>
    <w:r>
      <w:rPr>
        <w:rStyle w:val="Oldalszm"/>
        <w:rFonts w:ascii="Times New Roman" w:hAnsi="Times New Roman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09F5" w14:textId="77777777" w:rsidR="007074AC" w:rsidRDefault="007074AC">
    <w:pPr>
      <w:pStyle w:val="llb"/>
      <w:tabs>
        <w:tab w:val="clear" w:pos="9072"/>
        <w:tab w:val="right" w:pos="10093"/>
      </w:tabs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Style w:val="Oldalszm"/>
        <w:rFonts w:ascii="Times New Roman" w:hAnsi="Times New Roman"/>
        <w:sz w:val="16"/>
      </w:rPr>
      <w:fldChar w:fldCharType="begin"/>
    </w:r>
    <w:r>
      <w:rPr>
        <w:rStyle w:val="Oldalszm"/>
        <w:rFonts w:ascii="Times New Roman" w:hAnsi="Times New Roman"/>
        <w:sz w:val="16"/>
      </w:rPr>
      <w:instrText xml:space="preserve"> PAGE </w:instrText>
    </w:r>
    <w:r>
      <w:rPr>
        <w:rStyle w:val="Oldalszm"/>
        <w:rFonts w:ascii="Times New Roman" w:hAnsi="Times New Roman"/>
        <w:sz w:val="16"/>
      </w:rPr>
      <w:fldChar w:fldCharType="separate"/>
    </w:r>
    <w:r w:rsidR="00B53E69">
      <w:rPr>
        <w:rStyle w:val="Oldalszm"/>
        <w:rFonts w:ascii="Times New Roman" w:hAnsi="Times New Roman"/>
        <w:noProof/>
        <w:sz w:val="16"/>
      </w:rPr>
      <w:t>2</w:t>
    </w:r>
    <w:r>
      <w:rPr>
        <w:rStyle w:val="Oldalszm"/>
        <w:rFonts w:ascii="Times New Roman" w:hAnsi="Times New Roman"/>
        <w:sz w:val="16"/>
      </w:rPr>
      <w:fldChar w:fldCharType="end"/>
    </w:r>
    <w:r>
      <w:rPr>
        <w:rStyle w:val="Oldalszm"/>
        <w:rFonts w:ascii="Times New Roman" w:hAnsi="Times New Roman"/>
        <w:sz w:val="16"/>
      </w:rPr>
      <w:t>/</w:t>
    </w:r>
    <w:r>
      <w:rPr>
        <w:rFonts w:ascii="Times New Roman" w:hAnsi="Times New Roman"/>
        <w:noProof/>
        <w:sz w:val="16"/>
      </w:rPr>
      <w:t>3</w:t>
    </w:r>
  </w:p>
  <w:p w14:paraId="3F3ABFAA" w14:textId="77777777" w:rsidR="007074AC" w:rsidRDefault="007074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7BD5" w14:textId="77777777" w:rsidR="007074AC" w:rsidRDefault="007074AC">
    <w:pPr>
      <w:pStyle w:val="llb"/>
      <w:tabs>
        <w:tab w:val="clear" w:pos="9072"/>
        <w:tab w:val="right" w:pos="10093"/>
      </w:tabs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Style w:val="Oldalszm"/>
        <w:rFonts w:ascii="Times New Roman" w:hAnsi="Times New Roman"/>
        <w:sz w:val="16"/>
      </w:rPr>
      <w:fldChar w:fldCharType="begin"/>
    </w:r>
    <w:r>
      <w:rPr>
        <w:rStyle w:val="Oldalszm"/>
        <w:rFonts w:ascii="Times New Roman" w:hAnsi="Times New Roman"/>
        <w:sz w:val="16"/>
      </w:rPr>
      <w:instrText xml:space="preserve"> PAGE </w:instrText>
    </w:r>
    <w:r>
      <w:rPr>
        <w:rStyle w:val="Oldalszm"/>
        <w:rFonts w:ascii="Times New Roman" w:hAnsi="Times New Roman"/>
        <w:sz w:val="16"/>
      </w:rPr>
      <w:fldChar w:fldCharType="separate"/>
    </w:r>
    <w:r w:rsidR="00B53E69">
      <w:rPr>
        <w:rStyle w:val="Oldalszm"/>
        <w:rFonts w:ascii="Times New Roman" w:hAnsi="Times New Roman"/>
        <w:noProof/>
        <w:sz w:val="16"/>
      </w:rPr>
      <w:t>2</w:t>
    </w:r>
    <w:r>
      <w:rPr>
        <w:rStyle w:val="Oldalszm"/>
        <w:rFonts w:ascii="Times New Roman" w:hAnsi="Times New Roman"/>
        <w:sz w:val="16"/>
      </w:rPr>
      <w:fldChar w:fldCharType="end"/>
    </w:r>
    <w:r>
      <w:rPr>
        <w:rStyle w:val="Oldalszm"/>
        <w:rFonts w:ascii="Times New Roman" w:hAnsi="Times New Roman"/>
        <w:sz w:val="16"/>
      </w:rPr>
      <w:t>/</w:t>
    </w:r>
    <w:r>
      <w:rPr>
        <w:rFonts w:ascii="Times New Roman" w:hAnsi="Times New Roman"/>
        <w:noProof/>
        <w:sz w:val="16"/>
      </w:rPr>
      <w:t>3</w:t>
    </w:r>
  </w:p>
  <w:p w14:paraId="1A2F6CCD" w14:textId="77777777" w:rsidR="007074AC" w:rsidRDefault="007074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403D" w14:textId="77777777" w:rsidR="000E7129" w:rsidRDefault="000E7129">
      <w:r>
        <w:separator/>
      </w:r>
    </w:p>
  </w:footnote>
  <w:footnote w:type="continuationSeparator" w:id="0">
    <w:p w14:paraId="4D0B6446" w14:textId="77777777" w:rsidR="000E7129" w:rsidRDefault="000E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3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14"/>
    <w:rsid w:val="00002ED1"/>
    <w:rsid w:val="000E7129"/>
    <w:rsid w:val="00201176"/>
    <w:rsid w:val="00251951"/>
    <w:rsid w:val="002721F2"/>
    <w:rsid w:val="00363E15"/>
    <w:rsid w:val="003A1683"/>
    <w:rsid w:val="00466A63"/>
    <w:rsid w:val="0060437B"/>
    <w:rsid w:val="0067519C"/>
    <w:rsid w:val="0069500C"/>
    <w:rsid w:val="007074AC"/>
    <w:rsid w:val="007C58D0"/>
    <w:rsid w:val="009571AE"/>
    <w:rsid w:val="00B02607"/>
    <w:rsid w:val="00B11AAD"/>
    <w:rsid w:val="00B529C6"/>
    <w:rsid w:val="00B53E69"/>
    <w:rsid w:val="00D05A14"/>
    <w:rsid w:val="00D25AFF"/>
    <w:rsid w:val="00D6669A"/>
    <w:rsid w:val="00DD53E5"/>
    <w:rsid w:val="00DE5011"/>
    <w:rsid w:val="00E13A83"/>
    <w:rsid w:val="00E66C45"/>
    <w:rsid w:val="00F15249"/>
    <w:rsid w:val="00F335BA"/>
    <w:rsid w:val="00FC0E0B"/>
    <w:rsid w:val="00FD583A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16EE2"/>
  <w15:chartTrackingRefBased/>
  <w15:docId w15:val="{3AEA1AF9-C85F-4DBC-B271-13DD7064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keepLines/>
      <w:overflowPunct w:val="0"/>
      <w:autoSpaceDE w:val="0"/>
      <w:autoSpaceDN w:val="0"/>
      <w:adjustRightInd w:val="0"/>
      <w:textAlignment w:val="baseline"/>
    </w:pPr>
    <w:rPr>
      <w:rFonts w:ascii="Times" w:hAnsi="Times"/>
      <w:sz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ek">
    <w:name w:val="felek"/>
    <w:basedOn w:val="Norml"/>
    <w:pPr>
      <w:ind w:left="1441" w:hanging="1441"/>
      <w:jc w:val="both"/>
    </w:pPr>
  </w:style>
  <w:style w:type="paragraph" w:customStyle="1" w:styleId="fpont">
    <w:name w:val="főpont"/>
    <w:basedOn w:val="Norml"/>
    <w:pPr>
      <w:tabs>
        <w:tab w:val="left" w:pos="397"/>
      </w:tabs>
      <w:ind w:left="397" w:hanging="397"/>
      <w:jc w:val="both"/>
    </w:pPr>
    <w:rPr>
      <w:sz w:val="22"/>
    </w:rPr>
  </w:style>
  <w:style w:type="paragraph" w:customStyle="1" w:styleId="alpont">
    <w:name w:val="alpont"/>
    <w:basedOn w:val="Norml"/>
    <w:pPr>
      <w:tabs>
        <w:tab w:val="left" w:pos="907"/>
      </w:tabs>
      <w:ind w:left="794" w:hanging="397"/>
      <w:jc w:val="both"/>
    </w:pPr>
  </w:style>
  <w:style w:type="paragraph" w:customStyle="1" w:styleId="felsorols">
    <w:name w:val="felsorolás"/>
    <w:basedOn w:val="Norml"/>
    <w:pPr>
      <w:ind w:left="907"/>
      <w:jc w:val="both"/>
    </w:pPr>
  </w:style>
  <w:style w:type="paragraph" w:customStyle="1" w:styleId="fpont2">
    <w:name w:val="főpont2"/>
    <w:basedOn w:val="fpont"/>
    <w:pPr>
      <w:ind w:firstLine="0"/>
    </w:pPr>
  </w:style>
  <w:style w:type="paragraph" w:customStyle="1" w:styleId="cm">
    <w:name w:val="cím"/>
    <w:basedOn w:val="Norml"/>
    <w:pPr>
      <w:jc w:val="center"/>
    </w:pPr>
    <w:rPr>
      <w:rFonts w:ascii="Times-Bold" w:hAnsi="Times-Bold"/>
      <w:b/>
      <w:sz w:val="34"/>
    </w:rPr>
  </w:style>
  <w:style w:type="paragraph" w:customStyle="1" w:styleId="alr0">
    <w:name w:val="aláír0"/>
    <w:basedOn w:val="Norml"/>
    <w:pPr>
      <w:tabs>
        <w:tab w:val="center" w:pos="1985"/>
        <w:tab w:val="center" w:pos="6521"/>
      </w:tabs>
      <w:jc w:val="both"/>
    </w:pPr>
  </w:style>
  <w:style w:type="paragraph" w:customStyle="1" w:styleId="alrpontok">
    <w:name w:val="aláírpontok"/>
    <w:basedOn w:val="Norml"/>
    <w:pPr>
      <w:tabs>
        <w:tab w:val="left" w:pos="284"/>
        <w:tab w:val="left" w:leader="dot" w:pos="3969"/>
        <w:tab w:val="left" w:pos="4820"/>
        <w:tab w:val="left" w:leader="dot" w:pos="8364"/>
      </w:tabs>
      <w:jc w:val="both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725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Megbízási szerződés</vt:lpstr>
      </vt:variant>
      <vt:variant>
        <vt:i4>0</vt:i4>
      </vt:variant>
    </vt:vector>
  </HeadingPairs>
  <TitlesOfParts>
    <vt:vector size="1" baseType="lpstr">
      <vt:lpstr>Megbízási szerződés</vt:lpstr>
    </vt:vector>
  </TitlesOfParts>
  <Company>ISO-FOCUS AUDIT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"Dávid Éva"</dc:creator>
  <cp:keywords/>
  <dc:description/>
  <cp:lastModifiedBy>ISO-FOCUS AUDIT</cp:lastModifiedBy>
  <cp:revision>14</cp:revision>
  <cp:lastPrinted>2012-05-30T21:22:00Z</cp:lastPrinted>
  <dcterms:created xsi:type="dcterms:W3CDTF">2022-08-05T08:16:00Z</dcterms:created>
  <dcterms:modified xsi:type="dcterms:W3CDTF">2022-08-05T10:30:00Z</dcterms:modified>
</cp:coreProperties>
</file>